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6635" w14:textId="77777777" w:rsidR="007C19EF" w:rsidRPr="007C19EF" w:rsidRDefault="007C19EF" w:rsidP="007C19E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7C19EF">
        <w:rPr>
          <w:rFonts w:ascii="Lato" w:eastAsia="Times New Roman" w:hAnsi="Lato" w:cs="Times New Roman"/>
          <w:color w:val="CC3300"/>
          <w:kern w:val="36"/>
          <w:sz w:val="36"/>
          <w:szCs w:val="36"/>
          <w:lang w:eastAsia="fr-BE"/>
          <w14:ligatures w14:val="none"/>
        </w:rPr>
        <w:t>L’immobilier chinois sape les cours du zinc</w:t>
      </w:r>
    </w:p>
    <w:p w14:paraId="45BFDF24" w14:textId="77777777" w:rsidR="007C19EF" w:rsidRDefault="007C19EF" w:rsidP="007C19EF">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61545A0" w14:textId="2D197C3C" w:rsidR="007C19EF" w:rsidRPr="007C19EF" w:rsidRDefault="007C19EF" w:rsidP="007C19E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C19EF">
        <w:rPr>
          <w:rFonts w:ascii="Lato" w:eastAsia="Times New Roman" w:hAnsi="Lato" w:cs="Times New Roman"/>
          <w:color w:val="000000"/>
          <w:kern w:val="0"/>
          <w:sz w:val="23"/>
          <w:szCs w:val="23"/>
          <w:lang w:eastAsia="fr-BE"/>
          <w14:ligatures w14:val="none"/>
        </w:rPr>
        <w:t>Fragilisé par les difficultés du secteur immobilier chinois et l’augmentation des stocks du LME, le </w:t>
      </w:r>
      <w:r w:rsidRPr="007C19EF">
        <w:rPr>
          <w:rFonts w:ascii="Lato" w:eastAsia="Times New Roman" w:hAnsi="Lato" w:cs="Times New Roman"/>
          <w:color w:val="000000"/>
          <w:kern w:val="0"/>
          <w:sz w:val="23"/>
          <w:szCs w:val="23"/>
          <w:u w:val="single"/>
          <w:lang w:eastAsia="fr-BE"/>
          <w14:ligatures w14:val="none"/>
        </w:rPr>
        <w:t>zinc</w:t>
      </w:r>
      <w:r w:rsidRPr="007C19EF">
        <w:rPr>
          <w:rFonts w:ascii="Lato" w:eastAsia="Times New Roman" w:hAnsi="Lato" w:cs="Times New Roman"/>
          <w:color w:val="000000"/>
          <w:kern w:val="0"/>
          <w:sz w:val="23"/>
          <w:szCs w:val="23"/>
          <w:lang w:eastAsia="fr-BE"/>
          <w14:ligatures w14:val="none"/>
        </w:rPr>
        <w:t> a plongé à 2.387 $/t, son point le plus bas depuis le 11 décembre. «</w:t>
      </w:r>
      <w:r w:rsidRPr="007C19EF">
        <w:rPr>
          <w:rFonts w:ascii="Lato" w:eastAsia="Times New Roman" w:hAnsi="Lato" w:cs="Times New Roman"/>
          <w:i/>
          <w:iCs/>
          <w:color w:val="000000"/>
          <w:kern w:val="0"/>
          <w:sz w:val="23"/>
          <w:szCs w:val="23"/>
          <w:lang w:eastAsia="fr-BE"/>
          <w14:ligatures w14:val="none"/>
        </w:rPr>
        <w:t xml:space="preserve"> Les craintes en lien avec le secteur immobilier chinois sont plus vives, ce qui est préoccupant, estime Dan Smith, directeur de recherche pour </w:t>
      </w:r>
      <w:proofErr w:type="spellStart"/>
      <w:r w:rsidRPr="007C19EF">
        <w:rPr>
          <w:rFonts w:ascii="Lato" w:eastAsia="Times New Roman" w:hAnsi="Lato" w:cs="Times New Roman"/>
          <w:i/>
          <w:iCs/>
          <w:color w:val="000000"/>
          <w:kern w:val="0"/>
          <w:sz w:val="23"/>
          <w:szCs w:val="23"/>
          <w:lang w:eastAsia="fr-BE"/>
          <w14:ligatures w14:val="none"/>
        </w:rPr>
        <w:t>Amalgamated</w:t>
      </w:r>
      <w:proofErr w:type="spellEnd"/>
      <w:r w:rsidRPr="007C19EF">
        <w:rPr>
          <w:rFonts w:ascii="Lato" w:eastAsia="Times New Roman" w:hAnsi="Lato" w:cs="Times New Roman"/>
          <w:i/>
          <w:iCs/>
          <w:color w:val="000000"/>
          <w:kern w:val="0"/>
          <w:sz w:val="23"/>
          <w:szCs w:val="23"/>
          <w:lang w:eastAsia="fr-BE"/>
          <w14:ligatures w14:val="none"/>
        </w:rPr>
        <w:t xml:space="preserve"> </w:t>
      </w:r>
      <w:proofErr w:type="spellStart"/>
      <w:r w:rsidRPr="007C19EF">
        <w:rPr>
          <w:rFonts w:ascii="Lato" w:eastAsia="Times New Roman" w:hAnsi="Lato" w:cs="Times New Roman"/>
          <w:i/>
          <w:iCs/>
          <w:color w:val="000000"/>
          <w:kern w:val="0"/>
          <w:sz w:val="23"/>
          <w:szCs w:val="23"/>
          <w:lang w:eastAsia="fr-BE"/>
          <w14:ligatures w14:val="none"/>
        </w:rPr>
        <w:t>Metal</w:t>
      </w:r>
      <w:proofErr w:type="spellEnd"/>
      <w:r w:rsidRPr="007C19EF">
        <w:rPr>
          <w:rFonts w:ascii="Lato" w:eastAsia="Times New Roman" w:hAnsi="Lato" w:cs="Times New Roman"/>
          <w:i/>
          <w:iCs/>
          <w:color w:val="000000"/>
          <w:kern w:val="0"/>
          <w:sz w:val="23"/>
          <w:szCs w:val="23"/>
          <w:lang w:eastAsia="fr-BE"/>
          <w14:ligatures w14:val="none"/>
        </w:rPr>
        <w:t xml:space="preserve"> Trading. Les marchés exposés au secteur immobilier chinois souffrent, ce qui explique pourquoi le zinc en particulier a été impacté ces derniers jours et durant le mois écoulé</w:t>
      </w:r>
      <w:r w:rsidRPr="007C19EF">
        <w:rPr>
          <w:rFonts w:ascii="Lato" w:eastAsia="Times New Roman" w:hAnsi="Lato" w:cs="Times New Roman"/>
          <w:color w:val="000000"/>
          <w:kern w:val="0"/>
          <w:sz w:val="23"/>
          <w:szCs w:val="23"/>
          <w:lang w:eastAsia="fr-BE"/>
          <w14:ligatures w14:val="none"/>
        </w:rPr>
        <w:t> ». Le métal a abandonné 2,4% en l’espace d’une semaine et 4,7% le mois dernier. Le zinc est principalement utilisé pour galvaniser l’acier et la moitié de la demande provient du secteur de la construction. La faiblesse de la consommation de zinc apparaît également au niveau des stocks, lesquels ont gonflé de 14% au cours des 10 derniers jours.</w:t>
      </w:r>
    </w:p>
    <w:p w14:paraId="491CD215" w14:textId="77777777" w:rsidR="007C19EF" w:rsidRPr="007C19EF" w:rsidRDefault="007C19EF" w:rsidP="007C19E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C19EF">
        <w:rPr>
          <w:rFonts w:ascii="Lato" w:eastAsia="Times New Roman" w:hAnsi="Lato" w:cs="Times New Roman"/>
          <w:color w:val="000000"/>
          <w:kern w:val="0"/>
          <w:sz w:val="23"/>
          <w:szCs w:val="23"/>
          <w:lang w:eastAsia="fr-BE"/>
          <w14:ligatures w14:val="none"/>
        </w:rPr>
        <w:t>Également pénalisé par les déboires du secteur immobilier chinois, le </w:t>
      </w:r>
      <w:r w:rsidRPr="007C19EF">
        <w:rPr>
          <w:rFonts w:ascii="Lato" w:eastAsia="Times New Roman" w:hAnsi="Lato" w:cs="Times New Roman"/>
          <w:color w:val="000000"/>
          <w:kern w:val="0"/>
          <w:sz w:val="23"/>
          <w:szCs w:val="23"/>
          <w:u w:val="single"/>
          <w:lang w:eastAsia="fr-BE"/>
          <w14:ligatures w14:val="none"/>
        </w:rPr>
        <w:t>cuivre</w:t>
      </w:r>
      <w:r w:rsidRPr="007C19EF">
        <w:rPr>
          <w:rFonts w:ascii="Lato" w:eastAsia="Times New Roman" w:hAnsi="Lato" w:cs="Times New Roman"/>
          <w:color w:val="000000"/>
          <w:kern w:val="0"/>
          <w:sz w:val="23"/>
          <w:szCs w:val="23"/>
          <w:lang w:eastAsia="fr-BE"/>
          <w14:ligatures w14:val="none"/>
        </w:rPr>
        <w:t> recule de 0,3%, à 8.288 $/t. « </w:t>
      </w:r>
      <w:r w:rsidRPr="007C19EF">
        <w:rPr>
          <w:rFonts w:ascii="Lato" w:eastAsia="Times New Roman" w:hAnsi="Lato" w:cs="Times New Roman"/>
          <w:i/>
          <w:iCs/>
          <w:color w:val="000000"/>
          <w:kern w:val="0"/>
          <w:sz w:val="23"/>
          <w:szCs w:val="23"/>
          <w:lang w:eastAsia="fr-BE"/>
          <w14:ligatures w14:val="none"/>
        </w:rPr>
        <w:t>S’agissant du cuivre, nous avons un contexte haussier sous-jacent empêché par les inquiétudes concernant la Chine</w:t>
      </w:r>
      <w:r w:rsidRPr="007C19EF">
        <w:rPr>
          <w:rFonts w:ascii="Lato" w:eastAsia="Times New Roman" w:hAnsi="Lato" w:cs="Times New Roman"/>
          <w:color w:val="000000"/>
          <w:kern w:val="0"/>
          <w:sz w:val="23"/>
          <w:szCs w:val="23"/>
          <w:lang w:eastAsia="fr-BE"/>
          <w14:ligatures w14:val="none"/>
        </w:rPr>
        <w:t> », poursuit Dan Smith. Les métaux sont, d’autre part, impactés par le renforcement du dollar, consécutif aux arguments multiples avancés par les responsables de la Réserve fédérale américaine pour signifier qu’il n’y a pas d’urgence à abaisser les taux.</w:t>
      </w:r>
    </w:p>
    <w:p w14:paraId="71B449FD" w14:textId="77777777" w:rsidR="007C19EF" w:rsidRPr="007C19EF" w:rsidRDefault="007C19EF" w:rsidP="007C19E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C19EF">
        <w:rPr>
          <w:rFonts w:ascii="Lato" w:eastAsia="Times New Roman" w:hAnsi="Lato" w:cs="Times New Roman"/>
          <w:color w:val="000000"/>
          <w:kern w:val="0"/>
          <w:sz w:val="23"/>
          <w:szCs w:val="23"/>
          <w:lang w:eastAsia="fr-BE"/>
          <w14:ligatures w14:val="none"/>
        </w:rPr>
        <w:t xml:space="preserve">A </w:t>
      </w:r>
      <w:proofErr w:type="spellStart"/>
      <w:r w:rsidRPr="007C19EF">
        <w:rPr>
          <w:rFonts w:ascii="Lato" w:eastAsia="Times New Roman" w:hAnsi="Lato" w:cs="Times New Roman"/>
          <w:color w:val="000000"/>
          <w:kern w:val="0"/>
          <w:sz w:val="23"/>
          <w:szCs w:val="23"/>
          <w:lang w:eastAsia="fr-BE"/>
          <w14:ligatures w14:val="none"/>
        </w:rPr>
        <w:t>contre courant</w:t>
      </w:r>
      <w:proofErr w:type="spellEnd"/>
      <w:r w:rsidRPr="007C19EF">
        <w:rPr>
          <w:rFonts w:ascii="Lato" w:eastAsia="Times New Roman" w:hAnsi="Lato" w:cs="Times New Roman"/>
          <w:color w:val="000000"/>
          <w:kern w:val="0"/>
          <w:sz w:val="23"/>
          <w:szCs w:val="23"/>
          <w:lang w:eastAsia="fr-BE"/>
          <w14:ligatures w14:val="none"/>
        </w:rPr>
        <w:t>, l’</w:t>
      </w:r>
      <w:r w:rsidRPr="007C19EF">
        <w:rPr>
          <w:rFonts w:ascii="Lato" w:eastAsia="Times New Roman" w:hAnsi="Lato" w:cs="Times New Roman"/>
          <w:color w:val="000000"/>
          <w:kern w:val="0"/>
          <w:sz w:val="23"/>
          <w:szCs w:val="23"/>
          <w:u w:val="single"/>
          <w:lang w:eastAsia="fr-BE"/>
          <w14:ligatures w14:val="none"/>
        </w:rPr>
        <w:t>étain</w:t>
      </w:r>
      <w:r w:rsidRPr="007C19EF">
        <w:rPr>
          <w:rFonts w:ascii="Lato" w:eastAsia="Times New Roman" w:hAnsi="Lato" w:cs="Times New Roman"/>
          <w:color w:val="000000"/>
          <w:kern w:val="0"/>
          <w:sz w:val="23"/>
          <w:szCs w:val="23"/>
          <w:lang w:eastAsia="fr-BE"/>
          <w14:ligatures w14:val="none"/>
        </w:rPr>
        <w:t> connaît une hausse de 1%, à 25.745 $/t. Sa robustesse découle de la chute des exportations indonésiennes.</w:t>
      </w:r>
    </w:p>
    <w:p w14:paraId="7CC1FC4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EF"/>
    <w:rsid w:val="00287462"/>
    <w:rsid w:val="007C19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A6C7"/>
  <w15:chartTrackingRefBased/>
  <w15:docId w15:val="{BB7252E5-61B2-453C-A6B8-1F8C2049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1279</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2024-02-12T06:40:00Z</dcterms:created>
  <dcterms:modified xsi:type="dcterms:W3CDTF">2024-02-12T06:40:00Z</dcterms:modified>
</cp:coreProperties>
</file>